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5DF" w:rsidRPr="003175DF" w:rsidRDefault="003175DF" w:rsidP="003175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„kisokos”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(Készítette a Magyar Kereskedelmi és Iparkamara)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következő tájékoztató az időközi változásokat figyelembe vevő, 2025 elején hatályos jogszabályi háttérhez igazodik.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1. Ágazati alapoktatás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Az ágazati alapoktatás a szakképzés 2020. szeptember 1-jétől indult új rendszerében jelenik meg. Az adott ágazathoz tartozó szakmák tekintetében a technikumban az első két tanévben,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iskolában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az első tanévben széles körű ágazati alapismeretekre tesznek szert a tanulók, amelyet az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zár le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. Ez jogosulttá teszi a tanulót a szakirányú képzésbe való belépésre. A közös alapozás átjárhatóságot biztosít szükség esetén a technikum és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iskola között. A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konkrét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szakmát technikumban a 10. évfolyam végén,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iskolában a 9. évfolyam végén, az adott ágazat sajátosságainak megismerését követően választja ki a tanuló. Az új rendszer ezzel is támogatja a tanulókat a számukra megfelelő pálya kiválasztásában.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2. Ágazati alapvizsga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Az ágazati alapvizsga a tanulónak, illetve a képzésben részt vevő személynek az adott ágazatban történő munkavégzéshez szükséges szakmai alaptudását és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kompetenciáit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méri. A tanuló, illetve a képzésben részt vevő személy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az ágazati alapoktatás elvégzését követően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tehet ágazati alapvizsgát.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Elsőként a tanulmányaikat 2020 szeptemberében megkezdők tehetnek ágazati alapvizsgát, technikumban – főszabály szerint – a 10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.,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iskolában a 9. évfolyam végén. 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az adott ágazatba tartozó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valamennyi szakma 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tekintetében azonos szakmai tartalmát a képzési és kimeneti követelmények határozzák meg.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Vizsgabizottság, vizsgaszervezés, javítóvizsga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 által szervezett ágazati alapvizsgát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 oktatóiból és az elnökből álló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vizsgabizottság előtt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kell letenni. A vizsgabizottság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elnökét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feladatellátási helye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szerint illetékes területi gazdasági kamara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delegálja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 által szervezett ágazati alapvizsga – ha azt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intézményben szervezik – vizsgabizottságának elnökét és tagjait az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igazgató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bízza meg.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tanulónak lehetősége van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független bizottság előtt is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vizsgát tenni, amelyet a jogszabályban meghatározottak szerint előzetesen kérelmeznie kell. (190. §)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elnökét minden esetben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(abban az esetben is, ha az független vizsgabizottság)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intézmény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 xml:space="preserve">feladatellátási helye szerint területileg illetékes gazdasági kamara </w:t>
      </w:r>
      <w:proofErr w:type="gramStart"/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delegálja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, a független vizsgabizottság elnökét és tagjait a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szakképzési államigazgatási szerv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bízza meg, e tekintetben szakképzési államigazgatási szervként a fővárosi és megyei kormányhivatalt jelöli ki. [Lásd.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Szkr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305. § (2) bekezdés b) pont]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elnökökre vonatkozó pályázati feltételeket a Magyar Kereskedelmi és Iparkamara határozza meg, és a területileg illetékes kereskedelmi és iparkamara teszi nyilvánossá.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beérkezett pályázatokat a hatályos pályázati feltételekben meghatározottaknak megfelelően a területi gazdasági kamara elbírálja, és ágazati alapvizsga elnöki kinevezési javaslatként továbbítja az Magyar Kereskedelmi és Iparkamara részére.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megfelelő ágazati alapvizsga elnöki pályázatokat a Magyar Kereskedelmi és Iparkamara hagyja jóvá.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elnök kinevezése 3 évre szól azzal, hogy az újonnan kinevezett ágazati alapvizsga elnöknek a kinevezést követő 6 hónapon belül – feladatának megfelelő szakmai színvonalon történő ellátása érdekében – on-line vizsgát kell tenni.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on-line nyilvántartási rendszerben szereplők részére az Magyar Kereskedelmi és Iparkamara igazolást állít ki arra vonatkozóan, hogy tulajdonosa jogosult az ágazati alapvizsga elnöki feladatok ellátására.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tanuló, illetve a képzésben részt vevő személy ágazati alapvizsgára az ágazati alapoktatásban való részvétele alapján bocsátható.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lebonyolítására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tanulmányok alatti vizsga szabályait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(Lásd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Szkr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. 255. §) kell alkalmazni. (A vizsga reggel nyolc óra előtt nem kezdhető el, és legfeljebb tizenhét óráig tarthat.)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intézményekben szervezett és tartott tanulmányok alatti vizsgák vizsgabizottságának elnökét és tagjait az igazgató bízza meg. A vizsga vizsgafeladatait és azok javítási-értékelési útmutatóját a képzési kimeneti követelményekhez igazítottan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 szakmai programjában kell meghatározni.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 magasabb évfolyamra nem léphet, ha az ágazati alapvizsgát eredménye elégtelen. Az érettségi végzettséggel kizárólag szakmai vizsgára történő felkészítésben, ha a képzésben részt vevő személy elégtelen ágazati alapvizsgát tett,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javító- és pótlóvizsgát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az ágazati alapvizsgát követő hatvan napon belül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teheti le. A javítóvizsgán is elégtelen ágazati alapvizsgát tett képzésben részt vevő személy a tanév végén nem minősíthető és a tanulmányait az ágazati alapoktatás megismétlésével folytatja.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Az alapvizsga eredménye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 sikeres vizsga esetén jogosult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duális képzésbe (szakirányú oktatásba) való belépésre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Az ágazati alapvizsga eredménye </w:t>
      </w: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szakmai vizsga eredményébe beszámít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Ez azt jelenti, hogy ha valaki egy szakma megszerzését követően az adott ágazathoz tartozó további szakmát kíván szerezni, az ágazati alapvizsgát nem kell megismételnie.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 xml:space="preserve">Az ágazati alapvizsga teljesítését az a tanévet lezáró bizonyítványba kell bejegyezni. Az ágazati alapvizsga bizonyítványba bejegyzett teljesítése a képzési és kimeneti követelményekben meghatározott munkakör betöltésére való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alkalmasságot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igazol.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Díjazás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 elnöke a szakképzésről szóló törvény végrehajtásáról szóló 12/2020. (II. 7.) Korm. rendeletben meghatározott díjazásra jogosult.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vizsgázók létszámától függő díjazás mértékét az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Szkr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257. §-a határozza meg.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delegált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elnököt megillető díjazás összege a szakirányú oktatás központi költségvetésről szóló törvényben meghatározott önköltsége* (2025-ben 1.200.000 forint) egyhavi összegének (2025-ben 100.000 forint)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) 67 százaléka (azaz 67.000 forint*), ha a vizsgázók száma 25 fő alatt,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b) 100 százaléka (azaz 100.000 forint*), ha a vizsgázók száma 25 és 35 fő között,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c) 133 százaléka (azaz 133.000 forint*), ha a vizsgázók száma 35 fő fölött van.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[*a Magyarország 2025. évi központi költségvetéséről szóló 2024. évi XC. törvény 71. § (5) bekezdés]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 elnöke a fenti díjazáson felül további költségtérítésre nem jogosult.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A vizsgabizottság elnökének feladatai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vizsgabizottságának elnöke felel a vizsga szakszerű és jogszerű megtartásáért. Ennek keretében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meggyőződik arról, a vizsgázó jogosult-e a vizsga megkezdésére és teljesítette-e a vizsga letételéhez előírt feltételeket, továbbá szükség esetén kezdeményezi a szabálytalanul vizsgázni szándékozók kizárását,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vezeti a szóbeli vizsgát és a vizsgabizottság értekezleteit,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átvizsgálja a vizsgával kapcsolatos iratokat, a szabályzatban foglaltak szerint aláírja a vizsga iratait,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vizsgabizottsági elnök feladatainak ellátásába a vizsgabizottság tagjait bevonhatja. A kérdező oktató csak az lehet, aki a vizsga tárgya szerinti tantárgyat taníthatja,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 kezdetekor a vizsgáztató jelenlétében megállapítja a jelenlévők személyazonosságát, ismerteti az írásbeli vizsga szabályait, majd kihirdeti az írásbeli tételeket. A vizsgázóknak a feladat elkészítéséhez segítség nem adható,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 alkalommal póttételt húzat a vizsgázóval, ha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rávezeti a javasolt értékelést a vizsgajegyzőkönyvre, amikor a vizsgázó befejezte a tétel kifejtését,</w:t>
      </w:r>
    </w:p>
    <w:p w:rsidR="003175DF" w:rsidRPr="003175DF" w:rsidRDefault="003175DF" w:rsidP="00317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ha a szóbeli vizsgán a vizsgázó szabálytalanságot követ el vagy a vizsga rendjét zavarja, figyelmezteti a vizsgázót, hogy a szóbeli vizsgát befejezheti ugyan, de ha szabálytalanság elkövetését, a vizsga rendjének megzavarását a 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vizsgabizottság megállapítja, az elért eredményt megsemmisítheti. A figyelmeztetést a vizsga jegyzőkönyvében fel kell tüntetni.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gyakorlati vizsgatevékenységet akkor lehet megkezdeni, ha a vizsgabizottság elnöke meggyőződött a vizsgatevékenység elvégzéséhez szükséges személyi és tárgyi feltételek meglétéről.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3. Különbségek a szintvizsga és az ágazati alapvizsga között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- A szintvizsgát a területileg illetékes gazdasági kamara szervezte, az ágazati alapvizsgát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- A szintvizsgát szakképesítésenként kellett teljesíteni, az ágazati alapvizsgát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ágazatonként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- A szintvizsga eredménye nem számított bele az év végi osztályzatba, az ágazati alapvizsga eredménye viszont nemcsak az év végi osztályzatba, de a szakmai vizsgáéba is beleszámít.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- A szintvizsgát csak a szakközépiskolai (és szakiskolai) képzésben tanulóknak kellett tenni, az ágazati alapvizsgát viszont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iskolai és a technikus tanulóknak is.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4. Kapcsolódó fogalmak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Szakmajegyzék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szakmajegyzék a korábbi Országos Képzési Jegyzék, illetve az abban közzétett szakképesítések és részszakképesítések helyébe lépő olyan szakmákat, szakmairányokat, valamint azok leíró adatait tartalmazza, amelyek kizárólag a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szakképző</w:t>
      </w:r>
      <w:proofErr w:type="spell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intézményben oktathatók. A szakmajegyzékben nem szereplő, de az adott gazdasági ágazat által szükségesnek ítélt képzések (pl. a korábbi Országos Képzési Jegyzékből kikerülő egyes szakképesítések, illetve rész szakképesítések) a továbbiakban szakmai képzés keretében szervezhetők meg.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Szakma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szakmák egy-egy ágazat legfontosabb képzettséget (és gyakorlatot) igénylő foglalkozásai.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Képzési és kimeneti követelmény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</w:t>
      </w:r>
      <w:proofErr w:type="gram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kompetenciák</w:t>
      </w:r>
      <w:proofErr w:type="gramEnd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 megszerzését teszi lehetővé.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:rsidR="003175DF" w:rsidRPr="003175DF" w:rsidRDefault="003175DF" w:rsidP="003175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Változásokat a következő jogszabály módosítások tartalmazzák: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szakképzésről szóló 2019. évi LXXX. törvény és a szakképzésről szóló törvény végrehajtásáról szóló 12/2020. (II. 7.) Korm. rendelet alapján, az alábbi kiegészítésekkel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egyes képzéseket és a foglalkoztatást érintő törvények módosításáról szóló 2021. évi CXLVII. törvény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törvényeknek a szakképzéssel és a felnőttképzéssel összefüggő módosításáról szóló 2021. évi LXXXIII. törvény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a szakképzésben lezajlott átalakítás utólagos hatásvizsgálatából adódó törvénymódosításokról szóló 2023. évi </w:t>
      </w:r>
      <w:proofErr w:type="spellStart"/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XXXIII.törvény</w:t>
      </w:r>
      <w:proofErr w:type="spellEnd"/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szakképzéssel és a felnőttképzéssel összefüggő egyes kormányrendeletek módosításáról szóló 95/2021. (II. 27.) Korm. rendelet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kormányrendeleteknek a szakképzéssel összefüggő módosításáról szóló 380/2021. (VI. 30.) Korm. rendelet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kormányrendeleteknek a szakképzéssel összefüggő módosításáról szóló 800/2021. (XII. 28.) Korm. rendelet</w:t>
      </w:r>
    </w:p>
    <w:p w:rsidR="003175DF" w:rsidRPr="003175DF" w:rsidRDefault="003175DF" w:rsidP="003175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szakképzésben lezajlott átal</w:t>
      </w:r>
      <w:r w:rsidR="00C04D10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</w:t>
      </w:r>
      <w:r w:rsidRPr="003175DF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kítás utólagos hatásvizsgálatából adódó kormányrendelet módosításokról szóló 292/2023. (VII.6.) Korm. rendelet</w:t>
      </w:r>
    </w:p>
    <w:p w:rsidR="001750EA" w:rsidRDefault="001750EA">
      <w:bookmarkStart w:id="0" w:name="_GoBack"/>
      <w:bookmarkEnd w:id="0"/>
    </w:p>
    <w:sectPr w:rsidR="00175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641A7F"/>
    <w:multiLevelType w:val="multilevel"/>
    <w:tmpl w:val="73A01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2350EF"/>
    <w:multiLevelType w:val="multilevel"/>
    <w:tmpl w:val="70B65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5DF"/>
    <w:rsid w:val="001750EA"/>
    <w:rsid w:val="003175DF"/>
    <w:rsid w:val="00C04D10"/>
    <w:rsid w:val="00C6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1C38B"/>
  <w15:chartTrackingRefBased/>
  <w15:docId w15:val="{DE5E72C0-0593-447E-9964-88CCC9C9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1472</Words>
  <Characters>10161</Characters>
  <Application>Microsoft Office Word</Application>
  <DocSecurity>0</DocSecurity>
  <Lines>84</Lines>
  <Paragraphs>23</Paragraphs>
  <ScaleCrop>false</ScaleCrop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Dencsikné Horváth Imelda</dc:creator>
  <cp:keywords/>
  <dc:description/>
  <cp:lastModifiedBy>Dencsikné Horváth Imelda</cp:lastModifiedBy>
  <cp:revision>4</cp:revision>
  <dcterms:created xsi:type="dcterms:W3CDTF">2025-02-18T11:29:00Z</dcterms:created>
  <dcterms:modified xsi:type="dcterms:W3CDTF">2025-02-21T10:50:00Z</dcterms:modified>
</cp:coreProperties>
</file>