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D4D79" w14:textId="78A23A12" w:rsidR="00764DE2" w:rsidRDefault="00764DE2" w:rsidP="00764DE2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color w:val="424242"/>
        </w:rPr>
      </w:pPr>
      <w:r>
        <w:rPr>
          <w:b/>
          <w:bCs/>
          <w:color w:val="424242"/>
          <w:bdr w:val="none" w:sz="0" w:space="0" w:color="auto" w:frame="1"/>
          <w:lang w:val="en-US"/>
        </w:rPr>
        <w:t>"Go Green with Taiwan"</w:t>
      </w:r>
      <w:r>
        <w:rPr>
          <w:color w:val="424242"/>
          <w:bdr w:val="none" w:sz="0" w:space="0" w:color="auto" w:frame="1"/>
          <w:lang w:val="en-US"/>
        </w:rPr>
        <w:t> seeks proposals that focus on using Taiwan's green products and solutions, or on fostering technological cooperation to achieve environmental and economic sustainability.</w:t>
      </w:r>
    </w:p>
    <w:p w14:paraId="3BA1CA27" w14:textId="77777777" w:rsidR="00764DE2" w:rsidRDefault="00764DE2" w:rsidP="00764DE2">
      <w:pPr>
        <w:pStyle w:val="NormlWeb"/>
        <w:shd w:val="clear" w:color="auto" w:fill="FFFFFF"/>
        <w:spacing w:before="0" w:after="0"/>
        <w:ind w:left="480" w:hanging="480"/>
        <w:jc w:val="both"/>
        <w:textAlignment w:val="baseline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Eligibility</w:t>
      </w:r>
      <w:proofErr w:type="gramEnd"/>
      <w:r>
        <w:rPr>
          <w:color w:val="424242"/>
          <w:bdr w:val="none" w:sz="0" w:space="0" w:color="auto" w:frame="1"/>
          <w:lang w:val="en-US"/>
        </w:rPr>
        <w:t>: Proposers must be members of a company, legal entity, or non-legal entity group (e.g., research institutions, NGOs, public associations, universities).</w:t>
      </w:r>
    </w:p>
    <w:p w14:paraId="48D51562" w14:textId="77777777" w:rsidR="00764DE2" w:rsidRDefault="00764DE2" w:rsidP="00764DE2">
      <w:pPr>
        <w:pStyle w:val="NormlWeb"/>
        <w:shd w:val="clear" w:color="auto" w:fill="FFFFFF"/>
        <w:spacing w:before="0" w:after="0"/>
        <w:ind w:left="480" w:hanging="480"/>
        <w:jc w:val="both"/>
        <w:textAlignment w:val="baseline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Deadline</w:t>
      </w:r>
      <w:proofErr w:type="gramEnd"/>
      <w:r>
        <w:rPr>
          <w:b/>
          <w:bCs/>
          <w:color w:val="424242"/>
          <w:bdr w:val="none" w:sz="0" w:space="0" w:color="auto" w:frame="1"/>
          <w:lang w:val="en-US"/>
        </w:rPr>
        <w:t xml:space="preserve"> to submit</w:t>
      </w:r>
      <w:r>
        <w:rPr>
          <w:color w:val="424242"/>
          <w:bdr w:val="none" w:sz="0" w:space="0" w:color="auto" w:frame="1"/>
          <w:lang w:val="en-US"/>
        </w:rPr>
        <w:t>: August 31, 2024.</w:t>
      </w:r>
    </w:p>
    <w:p w14:paraId="31A23408" w14:textId="77777777" w:rsidR="00764DE2" w:rsidRDefault="00764DE2" w:rsidP="00764DE2">
      <w:pPr>
        <w:pStyle w:val="NormlWeb"/>
        <w:shd w:val="clear" w:color="auto" w:fill="FFFFFF"/>
        <w:spacing w:before="0" w:after="0"/>
        <w:ind w:left="480" w:hanging="480"/>
        <w:jc w:val="both"/>
        <w:textAlignment w:val="baseline"/>
        <w:rPr>
          <w:color w:val="424242"/>
        </w:rPr>
      </w:pPr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Official website</w:t>
      </w:r>
      <w:r>
        <w:rPr>
          <w:color w:val="424242"/>
          <w:bdr w:val="none" w:sz="0" w:space="0" w:color="auto" w:frame="1"/>
          <w:lang w:val="en-US"/>
        </w:rPr>
        <w:t>: </w:t>
      </w:r>
      <w:hyperlink r:id="rId4" w:history="1">
        <w:r>
          <w:rPr>
            <w:rStyle w:val="Hiperhivatkozs"/>
            <w:bdr w:val="none" w:sz="0" w:space="0" w:color="auto" w:frame="1"/>
            <w:lang w:val="en-US"/>
          </w:rPr>
          <w:t>https://gogreen.taiwanexcellence.org/</w:t>
        </w:r>
      </w:hyperlink>
    </w:p>
    <w:p w14:paraId="36B2F22B" w14:textId="77777777" w:rsidR="00764DE2" w:rsidRDefault="00764DE2" w:rsidP="00764DE2">
      <w:pPr>
        <w:pStyle w:val="NormlWeb"/>
        <w:shd w:val="clear" w:color="auto" w:fill="FFFFFF"/>
        <w:spacing w:before="0" w:after="0"/>
        <w:ind w:left="480" w:hanging="480"/>
        <w:jc w:val="both"/>
        <w:textAlignment w:val="baseline"/>
        <w:rPr>
          <w:color w:val="424242"/>
        </w:rPr>
      </w:pPr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Apply online</w:t>
      </w:r>
      <w:r>
        <w:rPr>
          <w:color w:val="424242"/>
          <w:bdr w:val="none" w:sz="0" w:space="0" w:color="auto" w:frame="1"/>
          <w:lang w:val="en-US"/>
        </w:rPr>
        <w:t>: </w:t>
      </w:r>
      <w:hyperlink r:id="rId5" w:history="1">
        <w:r>
          <w:rPr>
            <w:rStyle w:val="Hiperhivatkozs"/>
            <w:bdr w:val="none" w:sz="0" w:space="0" w:color="auto" w:frame="1"/>
            <w:lang w:val="en-US"/>
          </w:rPr>
          <w:t>https://gogreen.surveycake.biz/s/eLGWV</w:t>
        </w:r>
      </w:hyperlink>
      <w:r>
        <w:rPr>
          <w:color w:val="424242"/>
          <w:bdr w:val="none" w:sz="0" w:space="0" w:color="auto" w:frame="1"/>
          <w:lang w:val="en-US"/>
        </w:rPr>
        <w:t>  </w:t>
      </w:r>
    </w:p>
    <w:p w14:paraId="0A013E9B" w14:textId="77777777" w:rsidR="00764DE2" w:rsidRDefault="00764DE2" w:rsidP="00764DE2">
      <w:pPr>
        <w:pStyle w:val="NormlWeb"/>
        <w:shd w:val="clear" w:color="auto" w:fill="FFFFFF"/>
        <w:spacing w:before="0" w:after="0"/>
        <w:ind w:left="480" w:hanging="480"/>
        <w:jc w:val="both"/>
        <w:textAlignment w:val="baseline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Rewards</w:t>
      </w:r>
      <w:proofErr w:type="gramEnd"/>
      <w:r>
        <w:rPr>
          <w:color w:val="424242"/>
          <w:bdr w:val="none" w:sz="0" w:space="0" w:color="auto" w:frame="1"/>
          <w:lang w:val="en-US"/>
        </w:rPr>
        <w:t>: Each of the Top 3 Proposals</w:t>
      </w:r>
      <w:r>
        <w:rPr>
          <w:color w:val="424242"/>
        </w:rPr>
        <w:t> </w:t>
      </w:r>
      <w:proofErr w:type="spellStart"/>
      <w:r>
        <w:rPr>
          <w:color w:val="424242"/>
        </w:rPr>
        <w:t>will</w:t>
      </w:r>
      <w:proofErr w:type="spellEnd"/>
      <w:r>
        <w:rPr>
          <w:color w:val="424242"/>
        </w:rPr>
        <w:t xml:space="preserve"> be </w:t>
      </w:r>
      <w:proofErr w:type="spellStart"/>
      <w:r>
        <w:rPr>
          <w:color w:val="424242"/>
        </w:rPr>
        <w:t>awarded</w:t>
      </w:r>
      <w:proofErr w:type="spellEnd"/>
      <w:r>
        <w:rPr>
          <w:color w:val="424242"/>
        </w:rPr>
        <w:t xml:space="preserve"> US$20,000 </w:t>
      </w:r>
      <w:proofErr w:type="spellStart"/>
      <w:r>
        <w:rPr>
          <w:color w:val="424242"/>
        </w:rPr>
        <w:t>prize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money</w:t>
      </w:r>
      <w:proofErr w:type="spellEnd"/>
      <w:r>
        <w:rPr>
          <w:color w:val="424242"/>
        </w:rPr>
        <w:t xml:space="preserve">. 6 </w:t>
      </w:r>
      <w:proofErr w:type="spellStart"/>
      <w:r>
        <w:rPr>
          <w:color w:val="424242"/>
        </w:rPr>
        <w:t>finalists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also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get</w:t>
      </w:r>
      <w:proofErr w:type="spellEnd"/>
      <w:r>
        <w:rPr>
          <w:color w:val="424242"/>
        </w:rPr>
        <w:t xml:space="preserve"> a free </w:t>
      </w:r>
      <w:proofErr w:type="spellStart"/>
      <w:r>
        <w:rPr>
          <w:color w:val="424242"/>
        </w:rPr>
        <w:t>round-trip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to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Taiwan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with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economy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class</w:t>
      </w:r>
      <w:proofErr w:type="spellEnd"/>
      <w:r>
        <w:rPr>
          <w:color w:val="424242"/>
        </w:rPr>
        <w:t xml:space="preserve"> airfare, </w:t>
      </w:r>
      <w:proofErr w:type="spellStart"/>
      <w:r>
        <w:rPr>
          <w:color w:val="424242"/>
        </w:rPr>
        <w:t>accommodations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for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the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designated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tour</w:t>
      </w:r>
      <w:proofErr w:type="spellEnd"/>
      <w:r>
        <w:rPr>
          <w:color w:val="424242"/>
        </w:rPr>
        <w:t xml:space="preserve">, </w:t>
      </w:r>
      <w:proofErr w:type="spellStart"/>
      <w:r>
        <w:rPr>
          <w:color w:val="424242"/>
        </w:rPr>
        <w:t>travel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expenses</w:t>
      </w:r>
      <w:proofErr w:type="spellEnd"/>
      <w:r>
        <w:rPr>
          <w:color w:val="424242"/>
        </w:rPr>
        <w:t xml:space="preserve">, </w:t>
      </w:r>
      <w:proofErr w:type="spellStart"/>
      <w:r>
        <w:rPr>
          <w:color w:val="424242"/>
        </w:rPr>
        <w:t>miscellaneous</w:t>
      </w:r>
      <w:proofErr w:type="spellEnd"/>
      <w:r>
        <w:rPr>
          <w:color w:val="424242"/>
        </w:rPr>
        <w:t xml:space="preserve"> </w:t>
      </w:r>
      <w:proofErr w:type="spellStart"/>
      <w:r>
        <w:rPr>
          <w:color w:val="424242"/>
        </w:rPr>
        <w:t>meals</w:t>
      </w:r>
      <w:proofErr w:type="spellEnd"/>
      <w:r>
        <w:rPr>
          <w:color w:val="424242"/>
        </w:rPr>
        <w:t>, etc.</w:t>
      </w:r>
    </w:p>
    <w:p w14:paraId="6CCB71C2" w14:textId="2E7F11A7" w:rsidR="00764DE2" w:rsidRDefault="00764DE2" w:rsidP="00764DE2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color w:val="424242"/>
        </w:rPr>
      </w:pPr>
      <w:r>
        <w:rPr>
          <w:color w:val="424242"/>
          <w:bdr w:val="none" w:sz="0" w:space="0" w:color="auto" w:frame="1"/>
          <w:lang w:val="en-US"/>
        </w:rPr>
        <w:t>For more details, please contact me or the organizer: </w:t>
      </w:r>
      <w:hyperlink r:id="rId6" w:history="1">
        <w:r>
          <w:rPr>
            <w:rStyle w:val="Hiperhivatkozs"/>
            <w:bdr w:val="none" w:sz="0" w:space="0" w:color="auto" w:frame="1"/>
            <w:lang w:val="en-US"/>
          </w:rPr>
          <w:t>gogreen@taitra.org.tw</w:t>
        </w:r>
      </w:hyperlink>
    </w:p>
    <w:p w14:paraId="2497AFB8" w14:textId="77777777" w:rsidR="00764DE2" w:rsidRDefault="00764DE2" w:rsidP="00764DE2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color w:val="424242"/>
        </w:rPr>
      </w:pP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Fiona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,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Yu-Jin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Chiou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>Second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>Secretary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Economic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Division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, Taipei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Representative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Office in Hungary</w:t>
      </w: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  <w:t>1088 Budapest, Rákóczi út 1-3. II. em., Hungary</w:t>
      </w: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  <w:t>Tel: +36 30 40 76420</w:t>
      </w:r>
    </w:p>
    <w:p w14:paraId="7433A29E" w14:textId="77777777" w:rsidR="00E82FC6" w:rsidRDefault="00E82FC6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DE2"/>
    <w:rsid w:val="00297A77"/>
    <w:rsid w:val="005951E7"/>
    <w:rsid w:val="00764DE2"/>
    <w:rsid w:val="00B34709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9AAF6"/>
  <w15:chartTrackingRefBased/>
  <w15:docId w15:val="{4C4EF293-4842-47F6-95C6-2837B138D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6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764D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7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green@taitra.org.tw" TargetMode="External"/><Relationship Id="rId5" Type="http://schemas.openxmlformats.org/officeDocument/2006/relationships/hyperlink" Target="https://eur05.safelinks.protection.outlook.com/?url=https%3A%2F%2Fgogreen.surveycake.biz%2Fs%2FeLGWV&amp;data=05%7C02%7Cpetz.gabor%40bkik.hu%7C5dcad1030cef4d3aa52208dca00de609%7C2d4ad3354cc946528a7c2bf8718e11e5%7C0%7C0%7C638561228772427341%7CUnknown%7CTWFpbGZsb3d8eyJWIjoiMC4wLjAwMDAiLCJQIjoiV2luMzIiLCJBTiI6Ik1haWwiLCJXVCI6Mn0%3D%7C0%7C%7C%7C&amp;sdata=e2UgYeBlun8%2FpF1sQHL14ai3SHVTKYuffwOqm53nj38%3D&amp;reserved=0" TargetMode="External"/><Relationship Id="rId4" Type="http://schemas.openxmlformats.org/officeDocument/2006/relationships/hyperlink" Target="https://eur05.safelinks.protection.outlook.com/?url=https%3A%2F%2Fgogreen.taiwanexcellence.org%2F&amp;data=05%7C02%7Cpetz.gabor%40bkik.hu%7C5dcad1030cef4d3aa52208dca00de609%7C2d4ad3354cc946528a7c2bf8718e11e5%7C0%7C0%7C638561228772406871%7CUnknown%7CTWFpbGZsb3d8eyJWIjoiMC4wLjAwMDAiLCJQIjoiV2luMzIiLCJBTiI6Ik1haWwiLCJXVCI6Mn0%3D%7C0%7C%7C%7C&amp;sdata=6pyDiwmTMKmVMItae0uD1UTKfTWoK%2BsNGiC9lPYq%2BCk%3D&amp;reserved=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2</cp:revision>
  <dcterms:created xsi:type="dcterms:W3CDTF">2024-07-10T11:54:00Z</dcterms:created>
  <dcterms:modified xsi:type="dcterms:W3CDTF">2024-07-10T11:54:00Z</dcterms:modified>
</cp:coreProperties>
</file>